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779FC" w14:textId="78EE037A" w:rsidR="00A130F8" w:rsidRPr="00A130F8" w:rsidRDefault="00A130F8" w:rsidP="00723F6D">
      <w:pPr>
        <w:pStyle w:val="NoSpacing"/>
        <w:pBdr>
          <w:bottom w:val="single" w:sz="4" w:space="1" w:color="auto"/>
        </w:pBdr>
        <w:jc w:val="center"/>
        <w:rPr>
          <w:b/>
          <w:smallCaps/>
          <w:sz w:val="32"/>
        </w:rPr>
      </w:pPr>
      <w:r w:rsidRPr="00A130F8">
        <w:rPr>
          <w:b/>
          <w:smallCaps/>
          <w:sz w:val="32"/>
        </w:rPr>
        <w:t>Envision Healthcare Practice</w:t>
      </w:r>
    </w:p>
    <w:p w14:paraId="5F27C95B" w14:textId="77777777" w:rsidR="00A130F8" w:rsidRDefault="00A130F8" w:rsidP="00723F6D">
      <w:pPr>
        <w:pStyle w:val="NoSpacing"/>
        <w:pBdr>
          <w:bottom w:val="single" w:sz="4" w:space="1" w:color="auto"/>
        </w:pBdr>
        <w:jc w:val="center"/>
        <w:rPr>
          <w:b/>
        </w:rPr>
      </w:pPr>
    </w:p>
    <w:p w14:paraId="0F92AA6B" w14:textId="0B1A9962" w:rsidR="00E63B48" w:rsidRDefault="12B9EA2A" w:rsidP="00723F6D">
      <w:pPr>
        <w:pStyle w:val="NoSpacing"/>
        <w:pBdr>
          <w:bottom w:val="single" w:sz="4" w:space="1" w:color="auto"/>
        </w:pBdr>
        <w:jc w:val="center"/>
        <w:rPr>
          <w:b/>
        </w:rPr>
      </w:pPr>
      <w:r w:rsidRPr="00723F6D">
        <w:rPr>
          <w:b/>
        </w:rPr>
        <w:t>Envision Strategy guides clients in all aspects of healthcare policy and advocacy at the state and federal levels of government combined with regulatory counsel and comprehensive grant writing services.</w:t>
      </w:r>
    </w:p>
    <w:p w14:paraId="167AFDDA" w14:textId="77777777" w:rsidR="00723F6D" w:rsidRPr="00723F6D" w:rsidRDefault="00723F6D" w:rsidP="00723F6D">
      <w:pPr>
        <w:pStyle w:val="NoSpacing"/>
        <w:pBdr>
          <w:bottom w:val="single" w:sz="4" w:space="1" w:color="auto"/>
        </w:pBdr>
        <w:jc w:val="center"/>
        <w:rPr>
          <w:b/>
        </w:rPr>
      </w:pPr>
    </w:p>
    <w:p w14:paraId="3B441AB8" w14:textId="77777777" w:rsidR="00723F6D" w:rsidRPr="00723F6D" w:rsidRDefault="00723F6D" w:rsidP="00723F6D">
      <w:pPr>
        <w:pStyle w:val="NoSpacing"/>
      </w:pPr>
    </w:p>
    <w:p w14:paraId="1079BD02" w14:textId="1FDBD99F" w:rsidR="00B11F49" w:rsidRPr="00723F6D" w:rsidRDefault="12B9EA2A" w:rsidP="00723F6D">
      <w:pPr>
        <w:pStyle w:val="NoSpacing"/>
        <w:jc w:val="both"/>
      </w:pPr>
      <w:r w:rsidRPr="00723F6D">
        <w:rPr>
          <w:b/>
        </w:rPr>
        <w:t>The landscape for representation in Washington has changed dramatically.</w:t>
      </w:r>
      <w:r w:rsidRPr="00723F6D">
        <w:t xml:space="preserve">  Witnessing this from the institutional view, as well as a seat in Congress, our team has prepared for this shift and offers the healthcare industry a real set of solutions rooted in their bottom lines, not talk.  By creating fundamental understanding of the political, regulatory and federal funding processes, we partner with healthcare institutions to demystify Washington.  With the capability to influence policy debate, provide innovative frameworks for institutions within the regulatory environment and creating external funding opportunities, we bring all our skills to bear on every healthcare client from regional hospitals to pharmaceuticals, practitioner associations, and the health insurance industry.</w:t>
      </w:r>
    </w:p>
    <w:p w14:paraId="78A08D8F" w14:textId="3985AAA0" w:rsidR="00B11F49" w:rsidRPr="00723F6D" w:rsidRDefault="00B11F49" w:rsidP="00723F6D">
      <w:pPr>
        <w:pStyle w:val="NoSpacing"/>
        <w:jc w:val="both"/>
      </w:pPr>
    </w:p>
    <w:p w14:paraId="458F74D5" w14:textId="02C306C9" w:rsidR="00B11F49" w:rsidRPr="00723F6D" w:rsidRDefault="12B9EA2A" w:rsidP="00723F6D">
      <w:pPr>
        <w:pStyle w:val="NoSpacing"/>
        <w:jc w:val="both"/>
      </w:pPr>
      <w:r w:rsidRPr="00723F6D">
        <w:rPr>
          <w:b/>
          <w:color w:val="000000" w:themeColor="text1"/>
        </w:rPr>
        <w:t xml:space="preserve">Envision provides the healthcare industry counsel on federal and state government relations. </w:t>
      </w:r>
      <w:r w:rsidRPr="00723F6D">
        <w:rPr>
          <w:b/>
        </w:rPr>
        <w:t>Envision boasts a bi-partisan team with extensive experience in the healthcare arena in both Washington, DC and Albany, NY.</w:t>
      </w:r>
      <w:r w:rsidRPr="00723F6D">
        <w:rPr>
          <w:color w:val="000000" w:themeColor="text1"/>
        </w:rPr>
        <w:t xml:space="preserve"> Our team is comprised of professionals from the fields of business and politics, from both chambers of Congress, state legislatures, and both sides of the aisle.  </w:t>
      </w:r>
      <w:r w:rsidRPr="00723F6D">
        <w:t xml:space="preserve"> In such a heavily regulated industry, o</w:t>
      </w:r>
      <w:r w:rsidRPr="00723F6D">
        <w:rPr>
          <w:color w:val="000000" w:themeColor="text1"/>
        </w:rPr>
        <w:t>ur client work is multifaceted, taking advantage of federal and state programming that can provide funding while minimizing the impact of the regulatory regime with the Center for Medicare and Medicaid Services, the New York State Department of Health, and the New York state legislature.</w:t>
      </w:r>
    </w:p>
    <w:p w14:paraId="31CD56DA" w14:textId="05CAD7A5" w:rsidR="00B11F49" w:rsidRPr="00723F6D" w:rsidRDefault="00B11F49" w:rsidP="00723F6D">
      <w:pPr>
        <w:pStyle w:val="NoSpacing"/>
        <w:jc w:val="both"/>
      </w:pPr>
    </w:p>
    <w:p w14:paraId="7DAE40BF" w14:textId="733B5D43" w:rsidR="00B11F49" w:rsidRPr="00723F6D" w:rsidRDefault="03CB8CF9" w:rsidP="00723F6D">
      <w:pPr>
        <w:pStyle w:val="NoSpacing"/>
        <w:jc w:val="both"/>
      </w:pPr>
      <w:r w:rsidRPr="00723F6D">
        <w:rPr>
          <w:b/>
        </w:rPr>
        <w:t>We offer customized consulting solutions to the industry.</w:t>
      </w:r>
      <w:r w:rsidRPr="00723F6D">
        <w:t xml:space="preserve">  Because we work with different entities in the industry, our firm has to be consistently creative to insure success. We have worked to minimize regulatory burdens and created opportunities for improved financials for clients by orchestrating and helping to implement:</w:t>
      </w:r>
    </w:p>
    <w:p w14:paraId="3A074F62" w14:textId="1DEF3807" w:rsidR="00B11F49" w:rsidRPr="00723F6D" w:rsidRDefault="558C155C" w:rsidP="00723F6D">
      <w:pPr>
        <w:pStyle w:val="NoSpacing"/>
        <w:numPr>
          <w:ilvl w:val="0"/>
          <w:numId w:val="42"/>
        </w:numPr>
        <w:jc w:val="both"/>
      </w:pPr>
      <w:r w:rsidRPr="00723F6D">
        <w:t>ACO (Population Management) Strategies</w:t>
      </w:r>
    </w:p>
    <w:p w14:paraId="57C8684A" w14:textId="440D13FE" w:rsidR="00B11F49" w:rsidRPr="00723F6D" w:rsidRDefault="558C155C" w:rsidP="00723F6D">
      <w:pPr>
        <w:pStyle w:val="NoSpacing"/>
        <w:numPr>
          <w:ilvl w:val="0"/>
          <w:numId w:val="42"/>
        </w:numPr>
        <w:jc w:val="both"/>
      </w:pPr>
      <w:r w:rsidRPr="00723F6D">
        <w:t xml:space="preserve">Episode-based Payment Initiatives </w:t>
      </w:r>
    </w:p>
    <w:p w14:paraId="419C8AD1" w14:textId="298FE9D3" w:rsidR="00B11F49" w:rsidRPr="00723F6D" w:rsidRDefault="558C155C" w:rsidP="00723F6D">
      <w:pPr>
        <w:pStyle w:val="NoSpacing"/>
        <w:numPr>
          <w:ilvl w:val="0"/>
          <w:numId w:val="42"/>
        </w:numPr>
        <w:jc w:val="both"/>
      </w:pPr>
      <w:r w:rsidRPr="00723F6D">
        <w:t>State Procurement Victories to Dramatically Expand Service Delivery</w:t>
      </w:r>
    </w:p>
    <w:p w14:paraId="2C2FD6EB" w14:textId="369CE1A7" w:rsidR="00B11F49" w:rsidRPr="00723F6D" w:rsidRDefault="558C155C" w:rsidP="00723F6D">
      <w:pPr>
        <w:pStyle w:val="NoSpacing"/>
        <w:numPr>
          <w:ilvl w:val="0"/>
          <w:numId w:val="42"/>
        </w:numPr>
        <w:jc w:val="both"/>
      </w:pPr>
      <w:r w:rsidRPr="00723F6D">
        <w:t xml:space="preserve">Primary Care Transformation </w:t>
      </w:r>
    </w:p>
    <w:p w14:paraId="031F15B4" w14:textId="1269791C" w:rsidR="00B11F49" w:rsidRPr="00723F6D" w:rsidRDefault="558C155C" w:rsidP="00723F6D">
      <w:pPr>
        <w:pStyle w:val="NoSpacing"/>
        <w:numPr>
          <w:ilvl w:val="0"/>
          <w:numId w:val="42"/>
        </w:numPr>
        <w:jc w:val="both"/>
      </w:pPr>
      <w:r w:rsidRPr="00723F6D">
        <w:t xml:space="preserve">Initiatives Focused on Dual-Eligible Patients </w:t>
      </w:r>
    </w:p>
    <w:p w14:paraId="395E9AA1" w14:textId="5D9F6B5A" w:rsidR="00B11F49" w:rsidRPr="00723F6D" w:rsidRDefault="558C155C" w:rsidP="00723F6D">
      <w:pPr>
        <w:pStyle w:val="NoSpacing"/>
        <w:numPr>
          <w:ilvl w:val="0"/>
          <w:numId w:val="42"/>
        </w:numPr>
        <w:jc w:val="both"/>
      </w:pPr>
      <w:r w:rsidRPr="00723F6D">
        <w:t xml:space="preserve">Accelerated Development of New Payment and Delivery Models </w:t>
      </w:r>
    </w:p>
    <w:p w14:paraId="3A88037A" w14:textId="2D4F186A" w:rsidR="00B11F49" w:rsidRPr="00723F6D" w:rsidRDefault="6A26E043" w:rsidP="00723F6D">
      <w:pPr>
        <w:pStyle w:val="NoSpacing"/>
        <w:numPr>
          <w:ilvl w:val="0"/>
          <w:numId w:val="42"/>
        </w:numPr>
        <w:jc w:val="both"/>
      </w:pPr>
      <w:r w:rsidRPr="00723F6D">
        <w:t xml:space="preserve">EMR Initiatives and Incentives and Health Information Exchanges  </w:t>
      </w:r>
    </w:p>
    <w:p w14:paraId="269F42FF" w14:textId="75E8D036" w:rsidR="00B11F49" w:rsidRPr="00723F6D" w:rsidRDefault="558C155C" w:rsidP="00723F6D">
      <w:pPr>
        <w:pStyle w:val="NoSpacing"/>
        <w:numPr>
          <w:ilvl w:val="0"/>
          <w:numId w:val="42"/>
        </w:numPr>
        <w:jc w:val="both"/>
      </w:pPr>
      <w:r w:rsidRPr="00723F6D">
        <w:t>Successful Federal Grant Applications</w:t>
      </w:r>
    </w:p>
    <w:p w14:paraId="6473B4A2" w14:textId="0517F6AF" w:rsidR="00B11F49" w:rsidRPr="00723F6D" w:rsidRDefault="00B11F49" w:rsidP="00723F6D">
      <w:pPr>
        <w:pStyle w:val="NoSpacing"/>
        <w:jc w:val="both"/>
      </w:pPr>
    </w:p>
    <w:p w14:paraId="7BC584A5" w14:textId="77777777" w:rsidR="00A130F8" w:rsidRDefault="00A130F8" w:rsidP="00723F6D">
      <w:pPr>
        <w:pStyle w:val="NoSpacing"/>
        <w:jc w:val="both"/>
        <w:rPr>
          <w:b/>
        </w:rPr>
      </w:pPr>
    </w:p>
    <w:p w14:paraId="01B8D779" w14:textId="77777777" w:rsidR="00A130F8" w:rsidRDefault="00A130F8" w:rsidP="00723F6D">
      <w:pPr>
        <w:pStyle w:val="NoSpacing"/>
        <w:jc w:val="both"/>
        <w:rPr>
          <w:b/>
        </w:rPr>
      </w:pPr>
    </w:p>
    <w:p w14:paraId="50A638C9" w14:textId="6EB60816" w:rsidR="00B11F49" w:rsidRPr="00723F6D" w:rsidRDefault="12B9EA2A" w:rsidP="00723F6D">
      <w:pPr>
        <w:pStyle w:val="NoSpacing"/>
        <w:jc w:val="both"/>
      </w:pPr>
      <w:r w:rsidRPr="00723F6D">
        <w:rPr>
          <w:b/>
        </w:rPr>
        <w:t>To implement such a broad range of services and solutions, we have assembled a unique team of seasoned professionals.</w:t>
      </w:r>
      <w:r w:rsidRPr="00723F6D">
        <w:t xml:space="preserve">  With nationally recognized healthcare experts, a U.S. Congressman, Congressional staff and New York State government staff, we bring a tremendous skill set to any client. Our references and track record speak to our emphasis</w:t>
      </w:r>
      <w:r w:rsidR="00723F6D" w:rsidRPr="00723F6D">
        <w:t xml:space="preserve"> i</w:t>
      </w:r>
      <w:r w:rsidRPr="00723F6D">
        <w:t>n client communication, successful outcomes and constant professionalism.  Members of our team include:</w:t>
      </w:r>
    </w:p>
    <w:p w14:paraId="65254B9F" w14:textId="03683307" w:rsidR="00B11F49" w:rsidRPr="00723F6D" w:rsidRDefault="00B11F49" w:rsidP="00723F6D">
      <w:pPr>
        <w:pStyle w:val="NoSpacing"/>
        <w:jc w:val="both"/>
      </w:pPr>
    </w:p>
    <w:p w14:paraId="2D6C5E8D" w14:textId="00D1AE8E" w:rsidR="00B11F49" w:rsidRPr="00723F6D" w:rsidRDefault="558C155C" w:rsidP="00723F6D">
      <w:pPr>
        <w:pStyle w:val="NoSpacing"/>
        <w:numPr>
          <w:ilvl w:val="0"/>
          <w:numId w:val="43"/>
        </w:numPr>
        <w:jc w:val="both"/>
      </w:pPr>
      <w:r w:rsidRPr="00723F6D">
        <w:t xml:space="preserve">Congressman Tim Bishop (Ret.) 12 Year veteran serving in the House of Representatives </w:t>
      </w:r>
    </w:p>
    <w:p w14:paraId="61D82556" w14:textId="6B6156B6" w:rsidR="00B11F49" w:rsidRPr="00723F6D" w:rsidRDefault="12B9EA2A" w:rsidP="00723F6D">
      <w:pPr>
        <w:pStyle w:val="NoSpacing"/>
        <w:numPr>
          <w:ilvl w:val="0"/>
          <w:numId w:val="43"/>
        </w:numPr>
        <w:jc w:val="both"/>
      </w:pPr>
      <w:r w:rsidRPr="00723F6D">
        <w:t>David S. Carroll, Esq. Recognized New York State and New York City lobbyist with extensive experience on informing healthcare clients on regulatory matters, building relationships and funding opportunities for clients in New York State</w:t>
      </w:r>
    </w:p>
    <w:p w14:paraId="23021828" w14:textId="044E553E" w:rsidR="00B11F49" w:rsidRPr="00723F6D" w:rsidRDefault="12B9EA2A" w:rsidP="00723F6D">
      <w:pPr>
        <w:pStyle w:val="NoSpacing"/>
        <w:numPr>
          <w:ilvl w:val="0"/>
          <w:numId w:val="43"/>
        </w:numPr>
        <w:jc w:val="both"/>
      </w:pPr>
      <w:r w:rsidRPr="00723F6D">
        <w:t>Adam Kane, Esq. Expert on post-acute, senior living, hospital payments and administration and CMS.  Additionally, serves on state-wide healthcare advisory boards and hospital associations</w:t>
      </w:r>
    </w:p>
    <w:p w14:paraId="66189D88" w14:textId="202422E2" w:rsidR="00B11F49" w:rsidRPr="00723F6D" w:rsidRDefault="558C155C" w:rsidP="00723F6D">
      <w:pPr>
        <w:pStyle w:val="NoSpacing"/>
        <w:numPr>
          <w:ilvl w:val="0"/>
          <w:numId w:val="43"/>
        </w:numPr>
        <w:jc w:val="both"/>
      </w:pPr>
      <w:r w:rsidRPr="00723F6D">
        <w:t>Scott Sawicki, MPP Expert in government and public affairs management including legislative, regulatory and licensing, external communications and relationship management for hospitals, seniors living, and physician groups</w:t>
      </w:r>
    </w:p>
    <w:p w14:paraId="7D611A95" w14:textId="0AA1761B" w:rsidR="00B11F49" w:rsidRDefault="558C155C" w:rsidP="00723F6D">
      <w:pPr>
        <w:pStyle w:val="NoSpacing"/>
        <w:numPr>
          <w:ilvl w:val="0"/>
          <w:numId w:val="43"/>
        </w:numPr>
        <w:jc w:val="both"/>
      </w:pPr>
      <w:r w:rsidRPr="00723F6D">
        <w:t>Brett Heimov Veteran Capitol Hill operative with extensive experience in practitioner association representation and political relationship building</w:t>
      </w:r>
    </w:p>
    <w:p w14:paraId="6BD23343" w14:textId="72B792A1" w:rsidR="006F4954" w:rsidRPr="00723F6D" w:rsidRDefault="006F4954" w:rsidP="00723F6D">
      <w:pPr>
        <w:pStyle w:val="NoSpacing"/>
        <w:numPr>
          <w:ilvl w:val="0"/>
          <w:numId w:val="43"/>
        </w:numPr>
        <w:jc w:val="both"/>
      </w:pPr>
      <w:r>
        <w:t>Scott Solomon New York State Legislature and Budget expert with a large network of political contacts in the State Capital of New York</w:t>
      </w:r>
      <w:bookmarkStart w:id="0" w:name="_GoBack"/>
      <w:bookmarkEnd w:id="0"/>
    </w:p>
    <w:p w14:paraId="4A792A0A" w14:textId="01D17860" w:rsidR="00B11F49" w:rsidRPr="00723F6D" w:rsidRDefault="558C155C" w:rsidP="00723F6D">
      <w:pPr>
        <w:pStyle w:val="NoSpacing"/>
        <w:numPr>
          <w:ilvl w:val="0"/>
          <w:numId w:val="43"/>
        </w:numPr>
        <w:jc w:val="both"/>
      </w:pPr>
      <w:r w:rsidRPr="00723F6D">
        <w:t xml:space="preserve">Steve Stallmer Expert in New York State and Federal Congressional relations, serving large insurance entities </w:t>
      </w:r>
    </w:p>
    <w:p w14:paraId="3DE7303D" w14:textId="4B797975" w:rsidR="00B11F49" w:rsidRPr="00723F6D" w:rsidRDefault="558C155C" w:rsidP="00723F6D">
      <w:pPr>
        <w:pStyle w:val="NoSpacing"/>
        <w:numPr>
          <w:ilvl w:val="0"/>
          <w:numId w:val="43"/>
        </w:numPr>
        <w:jc w:val="both"/>
      </w:pPr>
      <w:r w:rsidRPr="00723F6D">
        <w:t>Steve Schultz Accomplished federal lobbyist with an extensive federal procurement and federal grants background</w:t>
      </w:r>
    </w:p>
    <w:p w14:paraId="6C0CD0F6" w14:textId="3F84F4E3" w:rsidR="00B11F49" w:rsidRPr="00723F6D" w:rsidRDefault="00B11F49" w:rsidP="00723F6D">
      <w:pPr>
        <w:pStyle w:val="NoSpacing"/>
        <w:jc w:val="both"/>
      </w:pPr>
    </w:p>
    <w:p w14:paraId="3BD0711A" w14:textId="5551A7DE" w:rsidR="00B11F49" w:rsidRDefault="558C155C" w:rsidP="00723F6D">
      <w:pPr>
        <w:pStyle w:val="NoSpacing"/>
        <w:jc w:val="both"/>
      </w:pPr>
      <w:r w:rsidRPr="00723F6D">
        <w:t>This team currently services an extensive list of clients including:</w:t>
      </w:r>
    </w:p>
    <w:p w14:paraId="38A1CBBC" w14:textId="77777777" w:rsidR="00723F6D" w:rsidRPr="00723F6D" w:rsidRDefault="00723F6D" w:rsidP="00723F6D">
      <w:pPr>
        <w:pStyle w:val="NoSpacing"/>
        <w:jc w:val="both"/>
      </w:pPr>
    </w:p>
    <w:p w14:paraId="6BA378AA" w14:textId="776E7A8C" w:rsidR="558C155C" w:rsidRPr="00723F6D" w:rsidRDefault="558C155C" w:rsidP="00723F6D">
      <w:pPr>
        <w:pStyle w:val="NoSpacing"/>
        <w:numPr>
          <w:ilvl w:val="0"/>
          <w:numId w:val="44"/>
        </w:numPr>
        <w:jc w:val="both"/>
      </w:pPr>
      <w:r w:rsidRPr="00723F6D">
        <w:t>Regional Hospitals</w:t>
      </w:r>
    </w:p>
    <w:p w14:paraId="7DDAC97D" w14:textId="73B4FD84" w:rsidR="558C155C" w:rsidRPr="00723F6D" w:rsidRDefault="558C155C" w:rsidP="00723F6D">
      <w:pPr>
        <w:pStyle w:val="NoSpacing"/>
        <w:numPr>
          <w:ilvl w:val="0"/>
          <w:numId w:val="44"/>
        </w:numPr>
        <w:jc w:val="both"/>
      </w:pPr>
      <w:r w:rsidRPr="00723F6D">
        <w:t>Global Pharmaceutical Companies</w:t>
      </w:r>
    </w:p>
    <w:p w14:paraId="3F7C9B4D" w14:textId="55E2D561" w:rsidR="558C155C" w:rsidRPr="00723F6D" w:rsidRDefault="12B9EA2A" w:rsidP="00723F6D">
      <w:pPr>
        <w:pStyle w:val="NoSpacing"/>
        <w:numPr>
          <w:ilvl w:val="0"/>
          <w:numId w:val="44"/>
        </w:numPr>
        <w:jc w:val="both"/>
      </w:pPr>
      <w:r w:rsidRPr="00723F6D">
        <w:t>Statewide Healthcare Associations</w:t>
      </w:r>
    </w:p>
    <w:p w14:paraId="5CB9D13A" w14:textId="26C004CB" w:rsidR="558C155C" w:rsidRPr="00723F6D" w:rsidRDefault="558C155C" w:rsidP="00723F6D">
      <w:pPr>
        <w:pStyle w:val="NoSpacing"/>
        <w:numPr>
          <w:ilvl w:val="0"/>
          <w:numId w:val="44"/>
        </w:numPr>
        <w:jc w:val="both"/>
      </w:pPr>
      <w:r w:rsidRPr="00723F6D">
        <w:t>Physician Groups</w:t>
      </w:r>
    </w:p>
    <w:p w14:paraId="6F299101" w14:textId="673470F2" w:rsidR="558C155C" w:rsidRPr="00723F6D" w:rsidRDefault="558C155C" w:rsidP="00723F6D">
      <w:pPr>
        <w:pStyle w:val="NoSpacing"/>
        <w:numPr>
          <w:ilvl w:val="0"/>
          <w:numId w:val="44"/>
        </w:numPr>
        <w:jc w:val="both"/>
      </w:pPr>
      <w:r w:rsidRPr="00723F6D">
        <w:t>National Insurers</w:t>
      </w:r>
    </w:p>
    <w:p w14:paraId="489C62B3" w14:textId="328DDB65" w:rsidR="558C155C" w:rsidRPr="00723F6D" w:rsidRDefault="558C155C" w:rsidP="00723F6D">
      <w:pPr>
        <w:pStyle w:val="NoSpacing"/>
        <w:jc w:val="both"/>
      </w:pPr>
    </w:p>
    <w:p w14:paraId="03F6DF1D" w14:textId="4D0A2848" w:rsidR="558C155C" w:rsidRPr="00723F6D" w:rsidRDefault="12B9EA2A" w:rsidP="00723F6D">
      <w:pPr>
        <w:pStyle w:val="NoSpacing"/>
        <w:jc w:val="both"/>
      </w:pPr>
      <w:r w:rsidRPr="00723F6D">
        <w:rPr>
          <w:b/>
        </w:rPr>
        <w:t>In closing, our team strength and creatively executed solutions are the basis of our firm's healthcare practice.</w:t>
      </w:r>
      <w:r w:rsidRPr="00723F6D">
        <w:t xml:space="preserve">  Outside of our clients' success, our goal is to continue to grow our practice selectively, never overburdening our extensive resources and consistently delivering legislative, regulatory and economic victories for our clients.</w:t>
      </w:r>
    </w:p>
    <w:p w14:paraId="35425552" w14:textId="719EEF13" w:rsidR="558C155C" w:rsidRPr="00723F6D" w:rsidRDefault="558C155C" w:rsidP="00723F6D">
      <w:pPr>
        <w:pStyle w:val="NoSpacing"/>
      </w:pPr>
    </w:p>
    <w:p w14:paraId="7CBD1337" w14:textId="77777777" w:rsidR="00723F6D" w:rsidRPr="00723F6D" w:rsidRDefault="00723F6D" w:rsidP="00723F6D">
      <w:pPr>
        <w:pStyle w:val="NoSpacing"/>
      </w:pPr>
    </w:p>
    <w:p w14:paraId="5218D611" w14:textId="58224010" w:rsidR="00723F6D" w:rsidRPr="00723F6D" w:rsidRDefault="00723F6D" w:rsidP="00723F6D">
      <w:pPr>
        <w:pStyle w:val="NoSpacing"/>
        <w:jc w:val="center"/>
      </w:pPr>
    </w:p>
    <w:p w14:paraId="0935834A" w14:textId="77777777" w:rsidR="00A130F8" w:rsidRDefault="00A130F8" w:rsidP="00A130F8">
      <w:pPr>
        <w:pStyle w:val="NoSpacing"/>
        <w:jc w:val="center"/>
        <w:rPr>
          <w:smallCaps/>
        </w:rPr>
      </w:pPr>
      <w:r w:rsidRPr="00A130F8">
        <w:rPr>
          <w:smallCaps/>
          <w:sz w:val="28"/>
        </w:rPr>
        <w:t>Envision Strategy</w:t>
      </w:r>
    </w:p>
    <w:p w14:paraId="6E23D677" w14:textId="64FA56CB" w:rsidR="558C155C" w:rsidRPr="00723F6D" w:rsidRDefault="558C155C" w:rsidP="00A130F8">
      <w:pPr>
        <w:pStyle w:val="NoSpacing"/>
        <w:jc w:val="center"/>
        <w:rPr>
          <w:smallCaps/>
        </w:rPr>
      </w:pPr>
      <w:r w:rsidRPr="00723F6D">
        <w:rPr>
          <w:smallCaps/>
        </w:rPr>
        <w:t>Washington, DC</w:t>
      </w:r>
    </w:p>
    <w:p w14:paraId="4DE227A2" w14:textId="5F25E7CB" w:rsidR="558C155C" w:rsidRPr="00723F6D" w:rsidRDefault="558C155C" w:rsidP="00723F6D">
      <w:pPr>
        <w:pStyle w:val="NoSpacing"/>
        <w:jc w:val="center"/>
        <w:rPr>
          <w:smallCaps/>
        </w:rPr>
      </w:pPr>
      <w:r w:rsidRPr="00723F6D">
        <w:rPr>
          <w:smallCaps/>
        </w:rPr>
        <w:t>Albany, NY</w:t>
      </w:r>
    </w:p>
    <w:p w14:paraId="0FA2AADB" w14:textId="0A977DEE" w:rsidR="558C155C" w:rsidRPr="00723F6D" w:rsidRDefault="6A26E043" w:rsidP="00723F6D">
      <w:pPr>
        <w:pStyle w:val="NoSpacing"/>
        <w:jc w:val="center"/>
        <w:rPr>
          <w:smallCaps/>
        </w:rPr>
      </w:pPr>
      <w:r w:rsidRPr="00723F6D">
        <w:rPr>
          <w:smallCaps/>
        </w:rPr>
        <w:t>202.969.8850</w:t>
      </w:r>
    </w:p>
    <w:sectPr w:rsidR="558C155C" w:rsidRPr="00723F6D" w:rsidSect="00723F6D">
      <w:headerReference w:type="default" r:id="rId11"/>
      <w:footerReference w:type="default" r:id="rId12"/>
      <w:type w:val="continuous"/>
      <w:pgSz w:w="12240" w:h="15840"/>
      <w:pgMar w:top="90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1BCE0" w14:textId="77777777" w:rsidR="00696F35" w:rsidRDefault="00696F35">
      <w:r>
        <w:separator/>
      </w:r>
    </w:p>
  </w:endnote>
  <w:endnote w:type="continuationSeparator" w:id="0">
    <w:p w14:paraId="3DFDCDD9" w14:textId="77777777" w:rsidR="00696F35" w:rsidRDefault="0069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80"/>
      <w:gridCol w:w="2880"/>
      <w:gridCol w:w="2880"/>
    </w:tblGrid>
    <w:tr w:rsidR="558C155C" w14:paraId="6CF4DC7A" w14:textId="77777777" w:rsidTr="558C155C">
      <w:tc>
        <w:tcPr>
          <w:tcW w:w="2880" w:type="dxa"/>
        </w:tcPr>
        <w:p w14:paraId="56BC7A30" w14:textId="1D2D529F" w:rsidR="558C155C" w:rsidRDefault="558C155C" w:rsidP="558C155C">
          <w:pPr>
            <w:pStyle w:val="Header"/>
            <w:ind w:left="-115"/>
          </w:pPr>
        </w:p>
      </w:tc>
      <w:tc>
        <w:tcPr>
          <w:tcW w:w="2880" w:type="dxa"/>
        </w:tcPr>
        <w:p w14:paraId="1DE503EF" w14:textId="549E6D8B" w:rsidR="558C155C" w:rsidRDefault="558C155C" w:rsidP="558C155C">
          <w:pPr>
            <w:pStyle w:val="Header"/>
            <w:jc w:val="center"/>
          </w:pPr>
        </w:p>
      </w:tc>
      <w:tc>
        <w:tcPr>
          <w:tcW w:w="2880" w:type="dxa"/>
        </w:tcPr>
        <w:p w14:paraId="2D947EED" w14:textId="44621BBA" w:rsidR="558C155C" w:rsidRDefault="558C155C" w:rsidP="558C155C">
          <w:pPr>
            <w:pStyle w:val="Header"/>
            <w:ind w:right="-115"/>
            <w:jc w:val="right"/>
          </w:pPr>
        </w:p>
      </w:tc>
    </w:tr>
  </w:tbl>
  <w:p w14:paraId="21E48DFF" w14:textId="760D529C" w:rsidR="558C155C" w:rsidRDefault="558C155C" w:rsidP="558C1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4FF2B" w14:textId="77777777" w:rsidR="00696F35" w:rsidRDefault="00696F35">
      <w:r>
        <w:separator/>
      </w:r>
    </w:p>
  </w:footnote>
  <w:footnote w:type="continuationSeparator" w:id="0">
    <w:p w14:paraId="7FCB9083" w14:textId="77777777" w:rsidR="00696F35" w:rsidRDefault="0069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5FC5" w14:textId="77777777" w:rsidR="00723F6D" w:rsidRPr="00723F6D" w:rsidRDefault="00723F6D" w:rsidP="558C155C">
    <w:pPr>
      <w:shd w:val="clear" w:color="auto" w:fill="FFFFFF" w:themeFill="background1"/>
      <w:spacing w:after="270" w:line="270" w:lineRule="atLeast"/>
      <w:jc w:val="center"/>
      <w:rPr>
        <w:sz w:val="20"/>
      </w:rPr>
    </w:pPr>
  </w:p>
  <w:p w14:paraId="381866E6" w14:textId="2D4BFAD4" w:rsidR="558C155C" w:rsidRDefault="558C155C" w:rsidP="558C155C">
    <w:pPr>
      <w:shd w:val="clear" w:color="auto" w:fill="FFFFFF" w:themeFill="background1"/>
      <w:spacing w:after="270" w:line="270" w:lineRule="atLeast"/>
      <w:jc w:val="center"/>
    </w:pPr>
    <w:r>
      <w:rPr>
        <w:noProof/>
      </w:rPr>
      <w:drawing>
        <wp:inline distT="0" distB="0" distL="0" distR="0" wp14:anchorId="1D85A108" wp14:editId="61713D07">
          <wp:extent cx="1990725" cy="522566"/>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11472" cy="5280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12AAE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66C1B71"/>
    <w:multiLevelType w:val="hybridMultilevel"/>
    <w:tmpl w:val="F60C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6BBE"/>
    <w:multiLevelType w:val="hybridMultilevel"/>
    <w:tmpl w:val="6B728624"/>
    <w:lvl w:ilvl="0" w:tplc="BBD461D8">
      <w:start w:val="1"/>
      <w:numFmt w:val="bullet"/>
      <w:lvlText w:val=""/>
      <w:lvlJc w:val="left"/>
      <w:pPr>
        <w:ind w:left="720" w:hanging="360"/>
      </w:pPr>
      <w:rPr>
        <w:rFonts w:ascii="Symbol" w:hAnsi="Symbol" w:hint="default"/>
      </w:rPr>
    </w:lvl>
    <w:lvl w:ilvl="1" w:tplc="FCC6E212">
      <w:start w:val="1"/>
      <w:numFmt w:val="bullet"/>
      <w:lvlText w:val="o"/>
      <w:lvlJc w:val="left"/>
      <w:pPr>
        <w:ind w:left="1440" w:hanging="360"/>
      </w:pPr>
      <w:rPr>
        <w:rFonts w:ascii="Courier New" w:hAnsi="Courier New" w:hint="default"/>
      </w:rPr>
    </w:lvl>
    <w:lvl w:ilvl="2" w:tplc="7F2C45BA">
      <w:start w:val="1"/>
      <w:numFmt w:val="bullet"/>
      <w:lvlText w:val=""/>
      <w:lvlJc w:val="left"/>
      <w:pPr>
        <w:ind w:left="2160" w:hanging="360"/>
      </w:pPr>
      <w:rPr>
        <w:rFonts w:ascii="Wingdings" w:hAnsi="Wingdings" w:hint="default"/>
      </w:rPr>
    </w:lvl>
    <w:lvl w:ilvl="3" w:tplc="410AA612">
      <w:start w:val="1"/>
      <w:numFmt w:val="bullet"/>
      <w:lvlText w:val=""/>
      <w:lvlJc w:val="left"/>
      <w:pPr>
        <w:ind w:left="2880" w:hanging="360"/>
      </w:pPr>
      <w:rPr>
        <w:rFonts w:ascii="Symbol" w:hAnsi="Symbol" w:hint="default"/>
      </w:rPr>
    </w:lvl>
    <w:lvl w:ilvl="4" w:tplc="B39A9300">
      <w:start w:val="1"/>
      <w:numFmt w:val="bullet"/>
      <w:lvlText w:val="o"/>
      <w:lvlJc w:val="left"/>
      <w:pPr>
        <w:ind w:left="3600" w:hanging="360"/>
      </w:pPr>
      <w:rPr>
        <w:rFonts w:ascii="Courier New" w:hAnsi="Courier New" w:hint="default"/>
      </w:rPr>
    </w:lvl>
    <w:lvl w:ilvl="5" w:tplc="D37E34C6">
      <w:start w:val="1"/>
      <w:numFmt w:val="bullet"/>
      <w:lvlText w:val=""/>
      <w:lvlJc w:val="left"/>
      <w:pPr>
        <w:ind w:left="4320" w:hanging="360"/>
      </w:pPr>
      <w:rPr>
        <w:rFonts w:ascii="Wingdings" w:hAnsi="Wingdings" w:hint="default"/>
      </w:rPr>
    </w:lvl>
    <w:lvl w:ilvl="6" w:tplc="D5DA8FE6">
      <w:start w:val="1"/>
      <w:numFmt w:val="bullet"/>
      <w:lvlText w:val=""/>
      <w:lvlJc w:val="left"/>
      <w:pPr>
        <w:ind w:left="5040" w:hanging="360"/>
      </w:pPr>
      <w:rPr>
        <w:rFonts w:ascii="Symbol" w:hAnsi="Symbol" w:hint="default"/>
      </w:rPr>
    </w:lvl>
    <w:lvl w:ilvl="7" w:tplc="F528C772">
      <w:start w:val="1"/>
      <w:numFmt w:val="bullet"/>
      <w:lvlText w:val="o"/>
      <w:lvlJc w:val="left"/>
      <w:pPr>
        <w:ind w:left="5760" w:hanging="360"/>
      </w:pPr>
      <w:rPr>
        <w:rFonts w:ascii="Courier New" w:hAnsi="Courier New" w:hint="default"/>
      </w:rPr>
    </w:lvl>
    <w:lvl w:ilvl="8" w:tplc="E0B8A31E">
      <w:start w:val="1"/>
      <w:numFmt w:val="bullet"/>
      <w:lvlText w:val=""/>
      <w:lvlJc w:val="left"/>
      <w:pPr>
        <w:ind w:left="6480" w:hanging="360"/>
      </w:pPr>
      <w:rPr>
        <w:rFonts w:ascii="Wingdings" w:hAnsi="Wingdings" w:hint="default"/>
      </w:rPr>
    </w:lvl>
  </w:abstractNum>
  <w:abstractNum w:abstractNumId="3" w15:restartNumberingAfterBreak="0">
    <w:nsid w:val="0C8D1DAD"/>
    <w:multiLevelType w:val="hybridMultilevel"/>
    <w:tmpl w:val="3C46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B4902"/>
    <w:multiLevelType w:val="hybridMultilevel"/>
    <w:tmpl w:val="225EFA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997"/>
    <w:multiLevelType w:val="hybridMultilevel"/>
    <w:tmpl w:val="B072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15CE3"/>
    <w:multiLevelType w:val="hybridMultilevel"/>
    <w:tmpl w:val="53F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9776C"/>
    <w:multiLevelType w:val="hybridMultilevel"/>
    <w:tmpl w:val="5642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6A2B"/>
    <w:multiLevelType w:val="hybridMultilevel"/>
    <w:tmpl w:val="7CEA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A039C"/>
    <w:multiLevelType w:val="hybridMultilevel"/>
    <w:tmpl w:val="6768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10B8E"/>
    <w:multiLevelType w:val="hybridMultilevel"/>
    <w:tmpl w:val="E47A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E23DA"/>
    <w:multiLevelType w:val="hybridMultilevel"/>
    <w:tmpl w:val="4B3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32C27"/>
    <w:multiLevelType w:val="multilevel"/>
    <w:tmpl w:val="049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42AE2"/>
    <w:multiLevelType w:val="hybridMultilevel"/>
    <w:tmpl w:val="B04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F5F73"/>
    <w:multiLevelType w:val="multilevel"/>
    <w:tmpl w:val="2D84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B7D5B"/>
    <w:multiLevelType w:val="hybridMultilevel"/>
    <w:tmpl w:val="7400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70F4A"/>
    <w:multiLevelType w:val="multilevel"/>
    <w:tmpl w:val="8C5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F93626"/>
    <w:multiLevelType w:val="hybridMultilevel"/>
    <w:tmpl w:val="C7FEE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B1982"/>
    <w:multiLevelType w:val="hybridMultilevel"/>
    <w:tmpl w:val="E390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91916"/>
    <w:multiLevelType w:val="hybridMultilevel"/>
    <w:tmpl w:val="A36862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15F2B"/>
    <w:multiLevelType w:val="hybridMultilevel"/>
    <w:tmpl w:val="9CB8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F4015"/>
    <w:multiLevelType w:val="hybridMultilevel"/>
    <w:tmpl w:val="71AA1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D08EF"/>
    <w:multiLevelType w:val="hybridMultilevel"/>
    <w:tmpl w:val="C81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626E6"/>
    <w:multiLevelType w:val="hybridMultilevel"/>
    <w:tmpl w:val="DB3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2E40"/>
    <w:multiLevelType w:val="hybridMultilevel"/>
    <w:tmpl w:val="3506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37B34"/>
    <w:multiLevelType w:val="hybridMultilevel"/>
    <w:tmpl w:val="927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E912BE"/>
    <w:multiLevelType w:val="multilevel"/>
    <w:tmpl w:val="746E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17EA9"/>
    <w:multiLevelType w:val="hybridMultilevel"/>
    <w:tmpl w:val="E672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51560"/>
    <w:multiLevelType w:val="multilevel"/>
    <w:tmpl w:val="598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4774E"/>
    <w:multiLevelType w:val="multilevel"/>
    <w:tmpl w:val="6FE4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F6161"/>
    <w:multiLevelType w:val="hybridMultilevel"/>
    <w:tmpl w:val="240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D15BD"/>
    <w:multiLevelType w:val="hybridMultilevel"/>
    <w:tmpl w:val="6C0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173C6"/>
    <w:multiLevelType w:val="hybridMultilevel"/>
    <w:tmpl w:val="CD5A8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E702E7"/>
    <w:multiLevelType w:val="hybridMultilevel"/>
    <w:tmpl w:val="32B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C1C1D"/>
    <w:multiLevelType w:val="hybridMultilevel"/>
    <w:tmpl w:val="794E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6620E"/>
    <w:multiLevelType w:val="hybridMultilevel"/>
    <w:tmpl w:val="F55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F64EB"/>
    <w:multiLevelType w:val="hybridMultilevel"/>
    <w:tmpl w:val="A82AED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9B5A76"/>
    <w:multiLevelType w:val="multilevel"/>
    <w:tmpl w:val="5D4A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D60B79"/>
    <w:multiLevelType w:val="multilevel"/>
    <w:tmpl w:val="AFE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8C3637"/>
    <w:multiLevelType w:val="hybridMultilevel"/>
    <w:tmpl w:val="36DE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0431F"/>
    <w:multiLevelType w:val="multilevel"/>
    <w:tmpl w:val="83E8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1658B9"/>
    <w:multiLevelType w:val="hybridMultilevel"/>
    <w:tmpl w:val="031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5"/>
  </w:num>
  <w:num w:numId="6">
    <w:abstractNumId w:val="27"/>
  </w:num>
  <w:num w:numId="7">
    <w:abstractNumId w:val="22"/>
  </w:num>
  <w:num w:numId="8">
    <w:abstractNumId w:val="9"/>
  </w:num>
  <w:num w:numId="9">
    <w:abstractNumId w:val="18"/>
  </w:num>
  <w:num w:numId="10">
    <w:abstractNumId w:val="25"/>
  </w:num>
  <w:num w:numId="11">
    <w:abstractNumId w:val="21"/>
  </w:num>
  <w:num w:numId="12">
    <w:abstractNumId w:val="17"/>
  </w:num>
  <w:num w:numId="13">
    <w:abstractNumId w:val="4"/>
  </w:num>
  <w:num w:numId="14">
    <w:abstractNumId w:val="36"/>
  </w:num>
  <w:num w:numId="15">
    <w:abstractNumId w:val="34"/>
  </w:num>
  <w:num w:numId="16">
    <w:abstractNumId w:val="7"/>
  </w:num>
  <w:num w:numId="17">
    <w:abstractNumId w:val="32"/>
  </w:num>
  <w:num w:numId="18">
    <w:abstractNumId w:val="11"/>
  </w:num>
  <w:num w:numId="19">
    <w:abstractNumId w:val="14"/>
  </w:num>
  <w:num w:numId="20">
    <w:abstractNumId w:val="16"/>
  </w:num>
  <w:num w:numId="21">
    <w:abstractNumId w:val="12"/>
  </w:num>
  <w:num w:numId="22">
    <w:abstractNumId w:val="26"/>
  </w:num>
  <w:num w:numId="23">
    <w:abstractNumId w:val="40"/>
  </w:num>
  <w:num w:numId="24">
    <w:abstractNumId w:val="37"/>
  </w:num>
  <w:num w:numId="25">
    <w:abstractNumId w:val="38"/>
  </w:num>
  <w:num w:numId="26">
    <w:abstractNumId w:val="29"/>
  </w:num>
  <w:num w:numId="27">
    <w:abstractNumId w:val="28"/>
  </w:num>
  <w:num w:numId="28">
    <w:abstractNumId w:val="23"/>
  </w:num>
  <w:num w:numId="29">
    <w:abstractNumId w:val="1"/>
  </w:num>
  <w:num w:numId="30">
    <w:abstractNumId w:val="31"/>
  </w:num>
  <w:num w:numId="31">
    <w:abstractNumId w:val="39"/>
  </w:num>
  <w:num w:numId="32">
    <w:abstractNumId w:val="3"/>
  </w:num>
  <w:num w:numId="33">
    <w:abstractNumId w:val="30"/>
  </w:num>
  <w:num w:numId="34">
    <w:abstractNumId w:val="33"/>
  </w:num>
  <w:num w:numId="35">
    <w:abstractNumId w:val="6"/>
  </w:num>
  <w:num w:numId="36">
    <w:abstractNumId w:val="35"/>
  </w:num>
  <w:num w:numId="37">
    <w:abstractNumId w:val="19"/>
  </w:num>
  <w:num w:numId="38">
    <w:abstractNumId w:val="8"/>
  </w:num>
  <w:num w:numId="39">
    <w:abstractNumId w:val="24"/>
  </w:num>
  <w:num w:numId="40">
    <w:abstractNumId w:val="13"/>
  </w:num>
  <w:num w:numId="41">
    <w:abstractNumId w:val="10"/>
  </w:num>
  <w:num w:numId="42">
    <w:abstractNumId w:val="5"/>
  </w:num>
  <w:num w:numId="43">
    <w:abstractNumId w:val="41"/>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w:compa"/>
    <w:docVar w:name="SWDocIDLocation" w:val="w:docVa"/>
  </w:docVars>
  <w:rsids>
    <w:rsidRoot w:val="003E3903"/>
    <w:rsid w:val="00055529"/>
    <w:rsid w:val="002771AC"/>
    <w:rsid w:val="002C671D"/>
    <w:rsid w:val="003663F8"/>
    <w:rsid w:val="003A3FC5"/>
    <w:rsid w:val="003D2D60"/>
    <w:rsid w:val="003E3903"/>
    <w:rsid w:val="004058F8"/>
    <w:rsid w:val="00472024"/>
    <w:rsid w:val="004A2A41"/>
    <w:rsid w:val="004C643A"/>
    <w:rsid w:val="004D0D52"/>
    <w:rsid w:val="005B3605"/>
    <w:rsid w:val="005D4D5E"/>
    <w:rsid w:val="005E62E7"/>
    <w:rsid w:val="006042F9"/>
    <w:rsid w:val="006066FF"/>
    <w:rsid w:val="00666326"/>
    <w:rsid w:val="00696F35"/>
    <w:rsid w:val="006D05D1"/>
    <w:rsid w:val="006D2A47"/>
    <w:rsid w:val="006E21EA"/>
    <w:rsid w:val="006F4954"/>
    <w:rsid w:val="00723F6D"/>
    <w:rsid w:val="00765052"/>
    <w:rsid w:val="0077443F"/>
    <w:rsid w:val="00814CC9"/>
    <w:rsid w:val="00824BB7"/>
    <w:rsid w:val="00833C47"/>
    <w:rsid w:val="008D351B"/>
    <w:rsid w:val="00930ED5"/>
    <w:rsid w:val="00A044A1"/>
    <w:rsid w:val="00A130F8"/>
    <w:rsid w:val="00A2273A"/>
    <w:rsid w:val="00A632BD"/>
    <w:rsid w:val="00A641C9"/>
    <w:rsid w:val="00AE15D0"/>
    <w:rsid w:val="00B11F49"/>
    <w:rsid w:val="00B61CAA"/>
    <w:rsid w:val="00B923B2"/>
    <w:rsid w:val="00B92471"/>
    <w:rsid w:val="00BC2E64"/>
    <w:rsid w:val="00BC5958"/>
    <w:rsid w:val="00D3373E"/>
    <w:rsid w:val="00D75B8D"/>
    <w:rsid w:val="00DB79C1"/>
    <w:rsid w:val="00DE6C28"/>
    <w:rsid w:val="00DF33B4"/>
    <w:rsid w:val="00E27ACE"/>
    <w:rsid w:val="00E63190"/>
    <w:rsid w:val="00E63B48"/>
    <w:rsid w:val="00EE2F75"/>
    <w:rsid w:val="00F32B97"/>
    <w:rsid w:val="03CB8CF9"/>
    <w:rsid w:val="12B9EA2A"/>
    <w:rsid w:val="368840E5"/>
    <w:rsid w:val="558C155C"/>
    <w:rsid w:val="576834A8"/>
    <w:rsid w:val="6A26E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BBAB1"/>
  <w15:docId w15:val="{E4DB06EE-F48E-4A2F-844F-4E463166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B7"/>
    <w:rPr>
      <w:sz w:val="24"/>
      <w:szCs w:val="24"/>
    </w:rPr>
  </w:style>
  <w:style w:type="paragraph" w:styleId="Heading1">
    <w:name w:val="heading 1"/>
    <w:basedOn w:val="Normal"/>
    <w:qFormat/>
    <w:rsid w:val="004661B7"/>
    <w:pPr>
      <w:keepNext/>
      <w:spacing w:after="240"/>
      <w:outlineLvl w:val="0"/>
    </w:pPr>
    <w:rPr>
      <w:rFonts w:cs="Arial"/>
      <w:bCs/>
    </w:rPr>
  </w:style>
  <w:style w:type="paragraph" w:styleId="Heading2">
    <w:name w:val="heading 2"/>
    <w:basedOn w:val="Normal"/>
    <w:qFormat/>
    <w:rsid w:val="004661B7"/>
    <w:pPr>
      <w:spacing w:after="240"/>
      <w:outlineLvl w:val="1"/>
    </w:pPr>
    <w:rPr>
      <w:rFonts w:cs="Arial"/>
      <w:bCs/>
      <w:iCs/>
    </w:rPr>
  </w:style>
  <w:style w:type="paragraph" w:styleId="Heading3">
    <w:name w:val="heading 3"/>
    <w:basedOn w:val="Normal"/>
    <w:qFormat/>
    <w:rsid w:val="004661B7"/>
    <w:pPr>
      <w:spacing w:after="240"/>
      <w:outlineLvl w:val="2"/>
    </w:pPr>
    <w:rPr>
      <w:rFonts w:cs="Arial"/>
      <w:bCs/>
    </w:rPr>
  </w:style>
  <w:style w:type="paragraph" w:styleId="Heading4">
    <w:name w:val="heading 4"/>
    <w:basedOn w:val="Normal"/>
    <w:qFormat/>
    <w:rsid w:val="004661B7"/>
    <w:pPr>
      <w:spacing w:after="240"/>
      <w:outlineLvl w:val="3"/>
    </w:pPr>
    <w:rPr>
      <w:bCs/>
    </w:rPr>
  </w:style>
  <w:style w:type="paragraph" w:styleId="Heading5">
    <w:name w:val="heading 5"/>
    <w:basedOn w:val="Normal"/>
    <w:qFormat/>
    <w:rsid w:val="004661B7"/>
    <w:pPr>
      <w:spacing w:after="240"/>
      <w:outlineLvl w:val="4"/>
    </w:pPr>
    <w:rPr>
      <w:bCs/>
      <w:iCs/>
    </w:rPr>
  </w:style>
  <w:style w:type="paragraph" w:styleId="Heading6">
    <w:name w:val="heading 6"/>
    <w:basedOn w:val="Normal"/>
    <w:qFormat/>
    <w:rsid w:val="004661B7"/>
    <w:pPr>
      <w:spacing w:after="240"/>
      <w:outlineLvl w:val="5"/>
    </w:pPr>
    <w:rPr>
      <w:bCs/>
    </w:rPr>
  </w:style>
  <w:style w:type="paragraph" w:styleId="Heading7">
    <w:name w:val="heading 7"/>
    <w:basedOn w:val="Normal"/>
    <w:qFormat/>
    <w:rsid w:val="004661B7"/>
    <w:pPr>
      <w:spacing w:after="240"/>
      <w:outlineLvl w:val="6"/>
    </w:pPr>
  </w:style>
  <w:style w:type="paragraph" w:styleId="Heading8">
    <w:name w:val="heading 8"/>
    <w:basedOn w:val="Normal"/>
    <w:qFormat/>
    <w:rsid w:val="004661B7"/>
    <w:pPr>
      <w:spacing w:after="240"/>
      <w:outlineLvl w:val="7"/>
    </w:pPr>
    <w:rPr>
      <w:iCs/>
    </w:rPr>
  </w:style>
  <w:style w:type="paragraph" w:styleId="Heading9">
    <w:name w:val="heading 9"/>
    <w:basedOn w:val="Normal"/>
    <w:qFormat/>
    <w:rsid w:val="004661B7"/>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661B7"/>
    <w:pPr>
      <w:spacing w:after="240"/>
      <w:ind w:left="720" w:right="720"/>
    </w:pPr>
  </w:style>
  <w:style w:type="paragraph" w:styleId="BodyText">
    <w:name w:val="Body Text"/>
    <w:basedOn w:val="Normal"/>
    <w:link w:val="BodyTextChar"/>
    <w:rsid w:val="004661B7"/>
    <w:pPr>
      <w:spacing w:after="240"/>
    </w:pPr>
  </w:style>
  <w:style w:type="paragraph" w:styleId="BodyTextFirstIndent">
    <w:name w:val="Body Text First Indent"/>
    <w:basedOn w:val="BodyText"/>
    <w:rsid w:val="004661B7"/>
    <w:pPr>
      <w:ind w:firstLine="720"/>
    </w:pPr>
  </w:style>
  <w:style w:type="paragraph" w:styleId="BodyTextIndent">
    <w:name w:val="Body Text Indent"/>
    <w:aliases w:val="Char"/>
    <w:basedOn w:val="BodyText"/>
    <w:link w:val="BodyTextIndentChar"/>
    <w:rsid w:val="004661B7"/>
    <w:pPr>
      <w:ind w:left="1440"/>
    </w:pPr>
  </w:style>
  <w:style w:type="character" w:styleId="Emphasis">
    <w:name w:val="Emphasis"/>
    <w:qFormat/>
    <w:rsid w:val="004661B7"/>
    <w:rPr>
      <w:i/>
      <w:iCs/>
    </w:rPr>
  </w:style>
  <w:style w:type="character" w:styleId="FootnoteReference">
    <w:name w:val="footnote reference"/>
    <w:semiHidden/>
    <w:rsid w:val="004661B7"/>
    <w:rPr>
      <w:vertAlign w:val="superscript"/>
    </w:rPr>
  </w:style>
  <w:style w:type="paragraph" w:styleId="FootnoteText">
    <w:name w:val="footnote text"/>
    <w:basedOn w:val="Normal"/>
    <w:semiHidden/>
    <w:rsid w:val="004661B7"/>
    <w:pPr>
      <w:spacing w:after="120" w:line="200" w:lineRule="exact"/>
      <w:ind w:firstLine="720"/>
    </w:pPr>
    <w:rPr>
      <w:sz w:val="20"/>
      <w:szCs w:val="20"/>
    </w:rPr>
  </w:style>
  <w:style w:type="paragraph" w:styleId="ListBullet">
    <w:name w:val="List Bullet"/>
    <w:basedOn w:val="Normal"/>
    <w:rsid w:val="004661B7"/>
    <w:pPr>
      <w:numPr>
        <w:numId w:val="4"/>
      </w:numPr>
      <w:tabs>
        <w:tab w:val="clear" w:pos="720"/>
      </w:tabs>
      <w:spacing w:after="240"/>
      <w:ind w:left="0" w:firstLine="0"/>
    </w:pPr>
  </w:style>
  <w:style w:type="paragraph" w:styleId="PlainText">
    <w:name w:val="Plain Text"/>
    <w:basedOn w:val="Normal"/>
    <w:rsid w:val="004661B7"/>
    <w:pPr>
      <w:spacing w:after="240"/>
    </w:pPr>
    <w:rPr>
      <w:rFonts w:ascii="Courier New" w:hAnsi="Courier New" w:cs="Courier New"/>
    </w:rPr>
  </w:style>
  <w:style w:type="paragraph" w:styleId="Signature">
    <w:name w:val="Signature"/>
    <w:basedOn w:val="Normal"/>
    <w:rsid w:val="004661B7"/>
    <w:pPr>
      <w:ind w:left="4320"/>
    </w:pPr>
  </w:style>
  <w:style w:type="paragraph" w:styleId="Subtitle">
    <w:name w:val="Subtitle"/>
    <w:basedOn w:val="Normal"/>
    <w:qFormat/>
    <w:rsid w:val="004661B7"/>
    <w:pPr>
      <w:keepNext/>
      <w:spacing w:after="240"/>
      <w:jc w:val="center"/>
    </w:pPr>
    <w:rPr>
      <w:rFonts w:cs="Arial"/>
    </w:rPr>
  </w:style>
  <w:style w:type="paragraph" w:customStyle="1" w:styleId="TableBody">
    <w:name w:val="Table Body"/>
    <w:basedOn w:val="Normal"/>
    <w:rsid w:val="004661B7"/>
  </w:style>
  <w:style w:type="paragraph" w:styleId="Title">
    <w:name w:val="Title"/>
    <w:basedOn w:val="Normal"/>
    <w:qFormat/>
    <w:rsid w:val="004661B7"/>
    <w:pPr>
      <w:spacing w:after="240"/>
      <w:jc w:val="center"/>
    </w:pPr>
    <w:rPr>
      <w:rFonts w:cs="Arial"/>
      <w:b/>
      <w:bCs/>
      <w:caps/>
    </w:rPr>
  </w:style>
  <w:style w:type="paragraph" w:customStyle="1" w:styleId="Title2">
    <w:name w:val="Title2"/>
    <w:basedOn w:val="Normal"/>
    <w:rsid w:val="004661B7"/>
    <w:pPr>
      <w:spacing w:after="240"/>
      <w:jc w:val="center"/>
    </w:pPr>
    <w:rPr>
      <w:b/>
      <w:caps/>
      <w:u w:val="single"/>
    </w:rPr>
  </w:style>
  <w:style w:type="paragraph" w:customStyle="1" w:styleId="Title3">
    <w:name w:val="Title3"/>
    <w:basedOn w:val="Normal"/>
    <w:rsid w:val="004661B7"/>
    <w:pPr>
      <w:spacing w:after="240"/>
      <w:jc w:val="center"/>
    </w:pPr>
    <w:rPr>
      <w:b/>
    </w:rPr>
  </w:style>
  <w:style w:type="character" w:customStyle="1" w:styleId="BodyTextChar">
    <w:name w:val="Body Text Char"/>
    <w:link w:val="BodyText"/>
    <w:rsid w:val="004661B7"/>
    <w:rPr>
      <w:sz w:val="24"/>
      <w:szCs w:val="24"/>
      <w:lang w:val="en-US" w:eastAsia="en-US" w:bidi="ar-SA"/>
    </w:rPr>
  </w:style>
  <w:style w:type="paragraph" w:customStyle="1" w:styleId="BodyTextJustified">
    <w:name w:val="Body Text Justified"/>
    <w:basedOn w:val="BodyText"/>
    <w:link w:val="BodyTextJustifiedChar"/>
    <w:rsid w:val="004661B7"/>
    <w:pPr>
      <w:jc w:val="both"/>
    </w:pPr>
  </w:style>
  <w:style w:type="paragraph" w:customStyle="1" w:styleId="BodyTextJustifiedFirstIndent">
    <w:name w:val="Body Text Justified First Indent"/>
    <w:basedOn w:val="BodyTextJustified"/>
    <w:rsid w:val="004661B7"/>
    <w:pPr>
      <w:ind w:firstLine="720"/>
    </w:pPr>
  </w:style>
  <w:style w:type="paragraph" w:customStyle="1" w:styleId="BodyTextDoubleSpace">
    <w:name w:val="Body Text Double Space"/>
    <w:basedOn w:val="BodyText"/>
    <w:rsid w:val="004661B7"/>
    <w:pPr>
      <w:spacing w:line="480" w:lineRule="auto"/>
    </w:pPr>
  </w:style>
  <w:style w:type="paragraph" w:customStyle="1" w:styleId="BodyTextJustifiedDoubleSpace">
    <w:name w:val="Body Text Justified Double Space"/>
    <w:basedOn w:val="BodyTextJustified"/>
    <w:rsid w:val="004661B7"/>
    <w:pPr>
      <w:spacing w:line="480" w:lineRule="auto"/>
    </w:pPr>
  </w:style>
  <w:style w:type="paragraph" w:customStyle="1" w:styleId="BodyTextFirstIndentDoubleSpace">
    <w:name w:val="Body Text First Indent Double Space"/>
    <w:basedOn w:val="BodyText"/>
    <w:rsid w:val="004661B7"/>
    <w:pPr>
      <w:spacing w:line="480" w:lineRule="auto"/>
      <w:ind w:firstLine="720"/>
    </w:pPr>
  </w:style>
  <w:style w:type="paragraph" w:customStyle="1" w:styleId="Title-PleadingCaption">
    <w:name w:val="Title - Pleading Caption"/>
    <w:basedOn w:val="Normal"/>
    <w:next w:val="Normal"/>
    <w:rsid w:val="004661B7"/>
    <w:pPr>
      <w:jc w:val="center"/>
    </w:pPr>
    <w:rPr>
      <w:caps/>
    </w:rPr>
  </w:style>
  <w:style w:type="paragraph" w:customStyle="1" w:styleId="BodyTextJustifiedFirstIndentDoubleSpace">
    <w:name w:val="Body Text Justified First Indent Double Space"/>
    <w:basedOn w:val="BodyTextJustified"/>
    <w:next w:val="BodyTextJustifiedFirstIndent"/>
    <w:rsid w:val="004661B7"/>
    <w:pPr>
      <w:spacing w:line="480" w:lineRule="auto"/>
      <w:ind w:firstLine="720"/>
    </w:pPr>
  </w:style>
  <w:style w:type="paragraph" w:styleId="Header">
    <w:name w:val="header"/>
    <w:basedOn w:val="Normal"/>
    <w:rsid w:val="004661B7"/>
    <w:pPr>
      <w:tabs>
        <w:tab w:val="center" w:pos="4320"/>
        <w:tab w:val="right" w:pos="8640"/>
      </w:tabs>
    </w:pPr>
  </w:style>
  <w:style w:type="paragraph" w:styleId="Footer">
    <w:name w:val="footer"/>
    <w:basedOn w:val="Normal"/>
    <w:rsid w:val="004661B7"/>
    <w:pPr>
      <w:tabs>
        <w:tab w:val="center" w:pos="4320"/>
        <w:tab w:val="right" w:pos="8640"/>
      </w:tabs>
    </w:pPr>
  </w:style>
  <w:style w:type="paragraph" w:customStyle="1" w:styleId="StyleBodyTextJustifiedCalibri16ptAfter0pt">
    <w:name w:val="Style Body Text Justified + Calibri 16 pt After:  0 pt"/>
    <w:basedOn w:val="BodyTextJustified"/>
    <w:rsid w:val="004661B7"/>
    <w:pPr>
      <w:spacing w:after="0"/>
    </w:pPr>
    <w:rPr>
      <w:rFonts w:ascii="Calibri" w:hAnsi="Calibri"/>
      <w:sz w:val="28"/>
      <w:szCs w:val="28"/>
    </w:rPr>
  </w:style>
  <w:style w:type="paragraph" w:customStyle="1" w:styleId="StyleBodyTextJustifiedCalibri16pt">
    <w:name w:val="Style Body Text Justified + Calibri 16 pt"/>
    <w:basedOn w:val="BodyTextJustified"/>
    <w:link w:val="StyleBodyTextJustifiedCalibri16ptChar"/>
    <w:rsid w:val="004661B7"/>
    <w:rPr>
      <w:rFonts w:ascii="Calibri" w:hAnsi="Calibri"/>
      <w:sz w:val="28"/>
      <w:szCs w:val="28"/>
    </w:rPr>
  </w:style>
  <w:style w:type="character" w:customStyle="1" w:styleId="BodyTextJustifiedChar">
    <w:name w:val="Body Text Justified Char"/>
    <w:link w:val="BodyTextJustified"/>
    <w:rsid w:val="004661B7"/>
    <w:rPr>
      <w:sz w:val="24"/>
      <w:szCs w:val="24"/>
      <w:lang w:val="en-US" w:eastAsia="en-US" w:bidi="ar-SA"/>
    </w:rPr>
  </w:style>
  <w:style w:type="character" w:customStyle="1" w:styleId="StyleBodyTextJustifiedCalibri16ptChar">
    <w:name w:val="Style Body Text Justified + Calibri 16 pt Char"/>
    <w:link w:val="StyleBodyTextJustifiedCalibri16pt"/>
    <w:rsid w:val="004661B7"/>
    <w:rPr>
      <w:rFonts w:ascii="Calibri" w:hAnsi="Calibri"/>
      <w:sz w:val="28"/>
      <w:szCs w:val="28"/>
      <w:lang w:val="en-US" w:eastAsia="en-US" w:bidi="ar-SA"/>
    </w:rPr>
  </w:style>
  <w:style w:type="character" w:customStyle="1" w:styleId="BodyTextIndentChar">
    <w:name w:val="Body Text Indent Char"/>
    <w:aliases w:val="Char Char"/>
    <w:link w:val="BodyTextIndent"/>
    <w:rsid w:val="004661B7"/>
    <w:rPr>
      <w:sz w:val="24"/>
      <w:szCs w:val="24"/>
      <w:lang w:val="en-US" w:eastAsia="en-US" w:bidi="ar-SA"/>
    </w:rPr>
  </w:style>
  <w:style w:type="paragraph" w:styleId="BodyText3">
    <w:name w:val="Body Text 3"/>
    <w:basedOn w:val="Normal"/>
    <w:rsid w:val="004661B7"/>
    <w:pPr>
      <w:jc w:val="center"/>
    </w:pPr>
    <w:rPr>
      <w:b/>
      <w:bCs/>
      <w:sz w:val="44"/>
    </w:rPr>
  </w:style>
  <w:style w:type="paragraph" w:styleId="ListParagraph">
    <w:name w:val="List Paragraph"/>
    <w:basedOn w:val="Normal"/>
    <w:uiPriority w:val="34"/>
    <w:qFormat/>
    <w:rsid w:val="00431F8F"/>
    <w:pPr>
      <w:ind w:left="720"/>
      <w:contextualSpacing/>
    </w:pPr>
  </w:style>
  <w:style w:type="paragraph" w:customStyle="1" w:styleId="NormalWeb2">
    <w:name w:val="Normal (Web)2"/>
    <w:basedOn w:val="Normal"/>
    <w:rsid w:val="000F4AA6"/>
    <w:pPr>
      <w:spacing w:before="100" w:beforeAutospacing="1" w:after="100" w:afterAutospacing="1" w:line="320" w:lineRule="atLeast"/>
    </w:pPr>
  </w:style>
  <w:style w:type="character" w:styleId="Hyperlink">
    <w:name w:val="Hyperlink"/>
    <w:rsid w:val="000F4AA6"/>
    <w:rPr>
      <w:color w:val="0000FF"/>
      <w:u w:val="single"/>
    </w:rPr>
  </w:style>
  <w:style w:type="character" w:styleId="Strong">
    <w:name w:val="Strong"/>
    <w:qFormat/>
    <w:rsid w:val="000F4AA6"/>
    <w:rPr>
      <w:b/>
      <w:bCs/>
    </w:rPr>
  </w:style>
  <w:style w:type="paragraph" w:styleId="BalloonText">
    <w:name w:val="Balloon Text"/>
    <w:basedOn w:val="Normal"/>
    <w:link w:val="BalloonTextChar"/>
    <w:uiPriority w:val="99"/>
    <w:semiHidden/>
    <w:unhideWhenUsed/>
    <w:rsid w:val="00502EF6"/>
    <w:rPr>
      <w:rFonts w:ascii="Tahoma" w:hAnsi="Tahoma"/>
      <w:sz w:val="16"/>
      <w:szCs w:val="16"/>
    </w:rPr>
  </w:style>
  <w:style w:type="character" w:customStyle="1" w:styleId="BalloonTextChar">
    <w:name w:val="Balloon Text Char"/>
    <w:link w:val="BalloonText"/>
    <w:uiPriority w:val="99"/>
    <w:semiHidden/>
    <w:rsid w:val="00502EF6"/>
    <w:rPr>
      <w:rFonts w:ascii="Tahoma" w:hAnsi="Tahoma" w:cs="Tahoma"/>
      <w:sz w:val="16"/>
      <w:szCs w:val="16"/>
    </w:rPr>
  </w:style>
  <w:style w:type="character" w:styleId="CommentReference">
    <w:name w:val="annotation reference"/>
    <w:uiPriority w:val="99"/>
    <w:semiHidden/>
    <w:unhideWhenUsed/>
    <w:rsid w:val="009032BB"/>
    <w:rPr>
      <w:sz w:val="16"/>
      <w:szCs w:val="16"/>
    </w:rPr>
  </w:style>
  <w:style w:type="paragraph" w:styleId="CommentText">
    <w:name w:val="annotation text"/>
    <w:basedOn w:val="Normal"/>
    <w:link w:val="CommentTextChar"/>
    <w:uiPriority w:val="99"/>
    <w:semiHidden/>
    <w:unhideWhenUsed/>
    <w:rsid w:val="009032BB"/>
    <w:rPr>
      <w:sz w:val="20"/>
      <w:szCs w:val="20"/>
    </w:rPr>
  </w:style>
  <w:style w:type="character" w:customStyle="1" w:styleId="CommentTextChar">
    <w:name w:val="Comment Text Char"/>
    <w:basedOn w:val="DefaultParagraphFont"/>
    <w:link w:val="CommentText"/>
    <w:uiPriority w:val="99"/>
    <w:semiHidden/>
    <w:rsid w:val="009032BB"/>
  </w:style>
  <w:style w:type="paragraph" w:styleId="CommentSubject">
    <w:name w:val="annotation subject"/>
    <w:basedOn w:val="CommentText"/>
    <w:next w:val="CommentText"/>
    <w:link w:val="CommentSubjectChar"/>
    <w:uiPriority w:val="99"/>
    <w:semiHidden/>
    <w:unhideWhenUsed/>
    <w:rsid w:val="009032BB"/>
    <w:rPr>
      <w:b/>
      <w:bCs/>
    </w:rPr>
  </w:style>
  <w:style w:type="character" w:customStyle="1" w:styleId="CommentSubjectChar">
    <w:name w:val="Comment Subject Char"/>
    <w:link w:val="CommentSubject"/>
    <w:uiPriority w:val="99"/>
    <w:semiHidden/>
    <w:rsid w:val="009032BB"/>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23F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3417">
      <w:bodyDiv w:val="1"/>
      <w:marLeft w:val="0"/>
      <w:marRight w:val="0"/>
      <w:marTop w:val="0"/>
      <w:marBottom w:val="0"/>
      <w:divBdr>
        <w:top w:val="none" w:sz="0" w:space="0" w:color="auto"/>
        <w:left w:val="none" w:sz="0" w:space="0" w:color="auto"/>
        <w:bottom w:val="none" w:sz="0" w:space="0" w:color="auto"/>
        <w:right w:val="none" w:sz="0" w:space="0" w:color="auto"/>
      </w:divBdr>
      <w:divsChild>
        <w:div w:id="919213909">
          <w:marLeft w:val="0"/>
          <w:marRight w:val="0"/>
          <w:marTop w:val="0"/>
          <w:marBottom w:val="0"/>
          <w:divBdr>
            <w:top w:val="none" w:sz="0" w:space="0" w:color="auto"/>
            <w:left w:val="none" w:sz="0" w:space="0" w:color="auto"/>
            <w:bottom w:val="none" w:sz="0" w:space="0" w:color="auto"/>
            <w:right w:val="none" w:sz="0" w:space="0" w:color="auto"/>
          </w:divBdr>
          <w:divsChild>
            <w:div w:id="459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5385">
      <w:bodyDiv w:val="1"/>
      <w:marLeft w:val="0"/>
      <w:marRight w:val="0"/>
      <w:marTop w:val="0"/>
      <w:marBottom w:val="0"/>
      <w:divBdr>
        <w:top w:val="none" w:sz="0" w:space="0" w:color="auto"/>
        <w:left w:val="none" w:sz="0" w:space="0" w:color="auto"/>
        <w:bottom w:val="none" w:sz="0" w:space="0" w:color="auto"/>
        <w:right w:val="none" w:sz="0" w:space="0" w:color="auto"/>
      </w:divBdr>
    </w:div>
    <w:div w:id="777986425">
      <w:bodyDiv w:val="1"/>
      <w:marLeft w:val="0"/>
      <w:marRight w:val="0"/>
      <w:marTop w:val="0"/>
      <w:marBottom w:val="0"/>
      <w:divBdr>
        <w:top w:val="none" w:sz="0" w:space="0" w:color="auto"/>
        <w:left w:val="none" w:sz="0" w:space="0" w:color="auto"/>
        <w:bottom w:val="none" w:sz="0" w:space="0" w:color="auto"/>
        <w:right w:val="none" w:sz="0" w:space="0" w:color="auto"/>
      </w:divBdr>
    </w:div>
    <w:div w:id="809633043">
      <w:bodyDiv w:val="1"/>
      <w:marLeft w:val="0"/>
      <w:marRight w:val="0"/>
      <w:marTop w:val="0"/>
      <w:marBottom w:val="0"/>
      <w:divBdr>
        <w:top w:val="none" w:sz="0" w:space="0" w:color="auto"/>
        <w:left w:val="none" w:sz="0" w:space="0" w:color="auto"/>
        <w:bottom w:val="none" w:sz="0" w:space="0" w:color="auto"/>
        <w:right w:val="none" w:sz="0" w:space="0" w:color="auto"/>
      </w:divBdr>
    </w:div>
    <w:div w:id="986327490">
      <w:bodyDiv w:val="1"/>
      <w:marLeft w:val="0"/>
      <w:marRight w:val="0"/>
      <w:marTop w:val="0"/>
      <w:marBottom w:val="0"/>
      <w:divBdr>
        <w:top w:val="none" w:sz="0" w:space="0" w:color="auto"/>
        <w:left w:val="none" w:sz="0" w:space="0" w:color="auto"/>
        <w:bottom w:val="none" w:sz="0" w:space="0" w:color="auto"/>
        <w:right w:val="none" w:sz="0" w:space="0" w:color="auto"/>
      </w:divBdr>
      <w:divsChild>
        <w:div w:id="871108791">
          <w:marLeft w:val="0"/>
          <w:marRight w:val="0"/>
          <w:marTop w:val="0"/>
          <w:marBottom w:val="0"/>
          <w:divBdr>
            <w:top w:val="none" w:sz="0" w:space="0" w:color="auto"/>
            <w:left w:val="none" w:sz="0" w:space="0" w:color="auto"/>
            <w:bottom w:val="none" w:sz="0" w:space="0" w:color="auto"/>
            <w:right w:val="none" w:sz="0" w:space="0" w:color="auto"/>
          </w:divBdr>
          <w:divsChild>
            <w:div w:id="13849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c4eab06-675a-4262-a999-442cf9c049ab">
      <UserInfo>
        <DisplayName>Brett Heimov</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66B8942BB0E479E5FA9D9F9A81B82" ma:contentTypeVersion="1" ma:contentTypeDescription="Create a new document." ma:contentTypeScope="" ma:versionID="1b47f46a2cc22188d6bb561301c62398">
  <xsd:schema xmlns:xsd="http://www.w3.org/2001/XMLSchema" xmlns:xs="http://www.w3.org/2001/XMLSchema" xmlns:p="http://schemas.microsoft.com/office/2006/metadata/properties" xmlns:ns3="cc4eab06-675a-4262-a999-442cf9c049ab" targetNamespace="http://schemas.microsoft.com/office/2006/metadata/properties" ma:root="true" ma:fieldsID="1840800a9db4a37de3009e8c8635c85e" ns3:_="">
    <xsd:import namespace="cc4eab06-675a-4262-a999-442cf9c049a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eab06-675a-4262-a999-442cf9c049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DAEDD-2AC9-4143-AE7A-625D4692C797}">
  <ds:schemaRefs>
    <ds:schemaRef ds:uri="http://schemas.microsoft.com/sharepoint/v3/contenttype/forms"/>
  </ds:schemaRefs>
</ds:datastoreItem>
</file>

<file path=customXml/itemProps2.xml><?xml version="1.0" encoding="utf-8"?>
<ds:datastoreItem xmlns:ds="http://schemas.openxmlformats.org/officeDocument/2006/customXml" ds:itemID="{34CD3BFE-D458-48F3-B701-A81C232694A3}">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cc4eab06-675a-4262-a999-442cf9c049ab"/>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86D0312-5C2F-4990-BB31-5942D0513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eab06-675a-4262-a999-442cf9c04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9DC2F0-7DF1-49B3-927D-F428623B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Lathrop &amp; Gage L.C.</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MORIARML</dc:creator>
  <cp:lastModifiedBy>Stephen Schultz</cp:lastModifiedBy>
  <cp:revision>12</cp:revision>
  <cp:lastPrinted>2016-04-29T15:49:00Z</cp:lastPrinted>
  <dcterms:created xsi:type="dcterms:W3CDTF">2015-03-05T15:50:00Z</dcterms:created>
  <dcterms:modified xsi:type="dcterms:W3CDTF">2016-05-09T15:53:00Z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0x01010016066B8942BB0E479E5FA9D9F9A81B82</vt:lpwstr>
  </property>
</Properties>
</file>